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2FE" w:rsidRPr="00C822FE" w:rsidRDefault="002A4ED1" w:rsidP="00C822FE">
      <w:pPr>
        <w:shd w:val="clear" w:color="auto" w:fill="FFFFFF"/>
        <w:spacing w:line="278" w:lineRule="exact"/>
        <w:jc w:val="center"/>
        <w:rPr>
          <w:rFonts w:eastAsia="Times New Roman" w:cs="Times New Roman"/>
          <w:b/>
          <w:bCs/>
          <w:color w:val="000000"/>
          <w:szCs w:val="24"/>
          <w:lang w:val="sr-Cyrl-CS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ИЗЈАВЕ О УСКЛА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Ђ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ЕНОСТИ ПРОПИСА СА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</w:p>
    <w:p w:rsidR="002A4ED1" w:rsidRPr="00C822FE" w:rsidRDefault="002A4ED1" w:rsidP="00C822FE">
      <w:pPr>
        <w:shd w:val="clear" w:color="auto" w:fill="FFFFFF"/>
        <w:spacing w:line="278" w:lineRule="exact"/>
        <w:jc w:val="center"/>
        <w:rPr>
          <w:rFonts w:eastAsia="Times New Roman" w:cs="Times New Roman"/>
          <w:b/>
          <w:bCs/>
          <w:color w:val="000000"/>
          <w:szCs w:val="24"/>
          <w:lang w:val="sr-Cyrl-CS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ПРОПИСИМА ЕВРОПСКЕ УНИЈЕ</w:t>
      </w:r>
    </w:p>
    <w:p w:rsidR="00C822FE" w:rsidRPr="00C822FE" w:rsidRDefault="00C822FE" w:rsidP="002A4ED1">
      <w:pPr>
        <w:shd w:val="clear" w:color="auto" w:fill="FFFFFF"/>
        <w:spacing w:line="278" w:lineRule="exact"/>
        <w:ind w:left="2606" w:hanging="1171"/>
        <w:rPr>
          <w:rFonts w:eastAsia="Times New Roman" w:cs="Times New Roman"/>
          <w:b/>
          <w:bCs/>
          <w:color w:val="000000"/>
          <w:szCs w:val="24"/>
          <w:lang w:val="sr-Cyrl-CS"/>
        </w:rPr>
      </w:pPr>
    </w:p>
    <w:p w:rsidR="00C822FE" w:rsidRPr="00C822FE" w:rsidRDefault="00C822FE" w:rsidP="002A4ED1">
      <w:pPr>
        <w:shd w:val="clear" w:color="auto" w:fill="FFFFFF"/>
        <w:spacing w:line="278" w:lineRule="exact"/>
        <w:ind w:left="2606" w:hanging="1171"/>
        <w:rPr>
          <w:rFonts w:cs="Times New Roman"/>
          <w:szCs w:val="24"/>
        </w:rPr>
      </w:pPr>
    </w:p>
    <w:p w:rsidR="00C822FE" w:rsidRPr="00C822FE" w:rsidRDefault="00C822FE" w:rsidP="00C822FE">
      <w:pPr>
        <w:rPr>
          <w:rFonts w:eastAsia="Times New Roman" w:cs="Times New Roman"/>
          <w:color w:val="000000"/>
          <w:szCs w:val="24"/>
          <w:lang w:val="sr-Cyrl-CS"/>
        </w:rPr>
      </w:pPr>
      <w:r w:rsidRPr="00C822FE">
        <w:rPr>
          <w:rFonts w:eastAsia="Times New Roman" w:cs="Times New Roman"/>
          <w:b/>
          <w:bCs/>
          <w:color w:val="000000"/>
          <w:szCs w:val="24"/>
        </w:rPr>
        <w:t xml:space="preserve">1. </w:t>
      </w:r>
      <w:r w:rsidR="002A4ED1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Орган државне управе, односно други овлашћени предлагач прописа </w:t>
      </w:r>
      <w:r w:rsidRPr="00C822FE">
        <w:rPr>
          <w:rFonts w:eastAsia="Times New Roman" w:cs="Times New Roman"/>
          <w:b/>
          <w:bCs/>
          <w:color w:val="000000"/>
          <w:szCs w:val="24"/>
          <w:lang w:val="sr-Latn-CS"/>
        </w:rPr>
        <w:t>–</w:t>
      </w:r>
      <w:r w:rsidR="002A4ED1" w:rsidRPr="00C822FE">
        <w:rPr>
          <w:rFonts w:eastAsia="Times New Roman" w:cs="Times New Roman"/>
          <w:b/>
          <w:bCs/>
          <w:color w:val="000000"/>
          <w:szCs w:val="24"/>
          <w:lang w:val="sr-Latn-CS"/>
        </w:rPr>
        <w:t xml:space="preserve"> 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>Влада</w:t>
      </w:r>
    </w:p>
    <w:p w:rsidR="002A4ED1" w:rsidRPr="00C822FE" w:rsidRDefault="00C822FE" w:rsidP="00C822FE">
      <w:pPr>
        <w:rPr>
          <w:rFonts w:cs="Times New Roman"/>
          <w:b/>
          <w:bCs/>
          <w:color w:val="000000"/>
          <w:szCs w:val="24"/>
          <w:lang w:val="sr-Latn-CS"/>
        </w:rPr>
      </w:pPr>
      <w:r w:rsidRPr="00C822FE">
        <w:rPr>
          <w:rFonts w:eastAsia="Times New Roman" w:cs="Times New Roman"/>
          <w:color w:val="000000"/>
          <w:szCs w:val="24"/>
          <w:lang w:val="sr-Cyrl-CS"/>
        </w:rPr>
        <w:t xml:space="preserve">    </w:t>
      </w:r>
      <w:r w:rsidR="002A4ED1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Обрађивач </w:t>
      </w:r>
      <w:r w:rsidR="002A4ED1" w:rsidRPr="00C822FE">
        <w:rPr>
          <w:rFonts w:eastAsia="Times New Roman" w:cs="Times New Roman"/>
          <w:color w:val="000000"/>
          <w:szCs w:val="24"/>
          <w:lang w:val="sr-Latn-CS"/>
        </w:rPr>
        <w:t xml:space="preserve">- 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>Министарство финансија</w:t>
      </w:r>
    </w:p>
    <w:p w:rsidR="00C822FE" w:rsidRPr="00C822FE" w:rsidRDefault="00C822FE" w:rsidP="00C822FE">
      <w:pPr>
        <w:rPr>
          <w:rFonts w:eastAsia="Times New Roman" w:cs="Times New Roman"/>
          <w:b/>
          <w:bCs/>
          <w:color w:val="000000"/>
          <w:szCs w:val="24"/>
          <w:lang w:val="sr-Cyrl-CS"/>
        </w:rPr>
      </w:pPr>
    </w:p>
    <w:p w:rsidR="002A4ED1" w:rsidRPr="00C822FE" w:rsidRDefault="00C822FE" w:rsidP="00C822FE">
      <w:pPr>
        <w:rPr>
          <w:rFonts w:cs="Times New Roman"/>
          <w:b/>
          <w:bCs/>
          <w:color w:val="000000"/>
          <w:szCs w:val="24"/>
          <w:lang w:val="sr-Latn-CS"/>
        </w:rPr>
      </w:pPr>
      <w:r w:rsidRPr="00C822FE">
        <w:rPr>
          <w:rFonts w:eastAsia="Times New Roman" w:cs="Times New Roman"/>
          <w:b/>
          <w:bCs/>
          <w:color w:val="000000"/>
          <w:szCs w:val="24"/>
        </w:rPr>
        <w:t>2.</w:t>
      </w:r>
      <w:r w:rsidR="002A4ED1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Назив прописа</w:t>
      </w:r>
    </w:p>
    <w:p w:rsidR="00C822FE" w:rsidRPr="00C822FE" w:rsidRDefault="00C822FE" w:rsidP="00C822FE">
      <w:pPr>
        <w:rPr>
          <w:rFonts w:eastAsia="Times New Roman" w:cs="Times New Roman"/>
          <w:color w:val="000000"/>
          <w:szCs w:val="24"/>
          <w:lang w:val="sr-Cyrl-CS"/>
        </w:rPr>
      </w:pPr>
    </w:p>
    <w:p w:rsidR="002A4ED1" w:rsidRPr="00C822FE" w:rsidRDefault="00C822FE" w:rsidP="00C822FE">
      <w:pPr>
        <w:rPr>
          <w:rFonts w:cs="Times New Roman"/>
          <w:szCs w:val="24"/>
        </w:rPr>
      </w:pPr>
      <w:r w:rsidRPr="00C822FE">
        <w:rPr>
          <w:rFonts w:eastAsia="Times New Roman" w:cs="Times New Roman"/>
          <w:color w:val="000000"/>
          <w:szCs w:val="24"/>
          <w:lang w:val="sr-Cyrl-CS"/>
        </w:rPr>
        <w:t>ПРЕДЛОГ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 xml:space="preserve"> ЗАКОНА О УБЛАЖАВАЊУ ПОСЛЕДИЦА ЕНЕРГЕТСКЕ КРИЗЕ И РАСТА</w:t>
      </w:r>
      <w:r w:rsidRPr="00C822FE">
        <w:rPr>
          <w:rFonts w:eastAsia="Times New Roman" w:cs="Times New Roman"/>
          <w:color w:val="000000"/>
          <w:szCs w:val="24"/>
          <w:lang w:val="sr-Cyrl-CS"/>
        </w:rPr>
        <w:t xml:space="preserve"> 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>ТРОШКОВА ЖИВОТА ПОЈЕДИНИМ КАТЕГОРИЈАМА СТАНОВНИШТВА КРОЗ</w:t>
      </w:r>
      <w:r w:rsidRPr="00C822FE">
        <w:rPr>
          <w:rFonts w:eastAsia="Times New Roman" w:cs="Times New Roman"/>
          <w:color w:val="000000"/>
          <w:szCs w:val="24"/>
          <w:lang w:val="sr-Cyrl-CS"/>
        </w:rPr>
        <w:t xml:space="preserve"> 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>ЈЕДНОКРАТНУ</w:t>
      </w:r>
      <w:r w:rsidRPr="00C822FE">
        <w:rPr>
          <w:rFonts w:eastAsia="Times New Roman" w:cs="Times New Roman"/>
          <w:color w:val="000000"/>
          <w:szCs w:val="24"/>
          <w:lang w:val="sr-Cyrl-CS"/>
        </w:rPr>
        <w:t xml:space="preserve"> 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>ФИНАНСИЈСКУ</w:t>
      </w:r>
      <w:r w:rsidRPr="00C822FE">
        <w:rPr>
          <w:rFonts w:eastAsia="Times New Roman" w:cs="Times New Roman"/>
          <w:color w:val="000000"/>
          <w:szCs w:val="24"/>
          <w:lang w:val="sr-Cyrl-CS"/>
        </w:rPr>
        <w:t xml:space="preserve"> 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>ПОДРШКУ</w:t>
      </w:r>
      <w:r w:rsidRPr="00C822FE">
        <w:rPr>
          <w:rFonts w:eastAsia="Times New Roman" w:cs="Times New Roman"/>
          <w:color w:val="000000"/>
          <w:szCs w:val="24"/>
          <w:lang w:val="sr-Cyrl-CS"/>
        </w:rPr>
        <w:t xml:space="preserve"> 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>И</w:t>
      </w:r>
      <w:r w:rsidRPr="00C822FE">
        <w:rPr>
          <w:rFonts w:eastAsia="Times New Roman" w:cs="Times New Roman"/>
          <w:color w:val="000000"/>
          <w:szCs w:val="24"/>
          <w:lang w:val="sr-Cyrl-CS"/>
        </w:rPr>
        <w:t xml:space="preserve"> 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>ЈЕДНОКРАТНУ</w:t>
      </w:r>
      <w:r w:rsidRPr="00C822FE">
        <w:rPr>
          <w:rFonts w:eastAsia="Times New Roman" w:cs="Times New Roman"/>
          <w:color w:val="000000"/>
          <w:szCs w:val="24"/>
          <w:lang w:val="sr-Cyrl-CS"/>
        </w:rPr>
        <w:t xml:space="preserve"> 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>НОВЧАНУ</w:t>
      </w:r>
      <w:r w:rsidRPr="00C822FE">
        <w:rPr>
          <w:rFonts w:eastAsia="Times New Roman" w:cs="Times New Roman"/>
          <w:color w:val="000000"/>
          <w:szCs w:val="24"/>
          <w:lang w:val="sr-Cyrl-CS"/>
        </w:rPr>
        <w:t xml:space="preserve"> </w:t>
      </w:r>
      <w:r w:rsidR="002A4ED1" w:rsidRPr="00C822FE">
        <w:rPr>
          <w:rFonts w:eastAsia="Times New Roman" w:cs="Times New Roman"/>
          <w:color w:val="000000"/>
          <w:szCs w:val="24"/>
          <w:lang w:val="sr-Cyrl-CS"/>
        </w:rPr>
        <w:t>НАКНАДУ</w:t>
      </w: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cs="Times New Roman"/>
          <w:color w:val="000000"/>
          <w:szCs w:val="24"/>
          <w:lang w:val="sr-Latn-CS"/>
        </w:rPr>
        <w:t>DRAFT LAW ON ALLEVI</w:t>
      </w:r>
      <w:r w:rsidR="00570DC1">
        <w:rPr>
          <w:rFonts w:cs="Times New Roman"/>
          <w:color w:val="000000"/>
          <w:szCs w:val="24"/>
          <w:lang w:val="sr-Latn-CS"/>
        </w:rPr>
        <w:t>A</w:t>
      </w:r>
      <w:bookmarkStart w:id="0" w:name="_GoBack"/>
      <w:bookmarkEnd w:id="0"/>
      <w:r w:rsidRPr="00C822FE">
        <w:rPr>
          <w:rFonts w:cs="Times New Roman"/>
          <w:color w:val="000000"/>
          <w:szCs w:val="24"/>
          <w:lang w:val="sr-Latn-CS"/>
        </w:rPr>
        <w:t>TING THE CONSEQUENCES OF THE ENERG</w:t>
      </w:r>
      <w:r w:rsidR="00570DC1">
        <w:rPr>
          <w:rFonts w:cs="Times New Roman"/>
          <w:color w:val="000000"/>
          <w:szCs w:val="24"/>
          <w:lang w:val="sr-Latn-CS"/>
        </w:rPr>
        <w:t>Y</w:t>
      </w:r>
      <w:r w:rsidRPr="00C822FE">
        <w:rPr>
          <w:rFonts w:cs="Times New Roman"/>
          <w:color w:val="000000"/>
          <w:szCs w:val="24"/>
          <w:lang w:val="sr-Latn-CS"/>
        </w:rPr>
        <w:t xml:space="preserve"> CRISIS</w:t>
      </w:r>
      <w:r w:rsidR="00C822FE" w:rsidRPr="00C822FE">
        <w:rPr>
          <w:rFonts w:cs="Times New Roman"/>
          <w:color w:val="000000"/>
          <w:szCs w:val="24"/>
          <w:lang w:val="sr-Cyrl-RS"/>
        </w:rPr>
        <w:t xml:space="preserve"> </w:t>
      </w:r>
      <w:r w:rsidRPr="00C822FE">
        <w:rPr>
          <w:rFonts w:cs="Times New Roman"/>
          <w:color w:val="000000"/>
          <w:szCs w:val="24"/>
          <w:lang w:val="sr-Latn-CS"/>
        </w:rPr>
        <w:t>AND RISING COSTS OF LIVING FOR CERTAIN CATEGORIES THROUGH ONE-TIME</w:t>
      </w:r>
      <w:r w:rsidR="00C822FE" w:rsidRPr="00C822FE">
        <w:rPr>
          <w:rFonts w:cs="Times New Roman"/>
          <w:color w:val="000000"/>
          <w:szCs w:val="24"/>
          <w:lang w:val="sr-Cyrl-RS"/>
        </w:rPr>
        <w:t xml:space="preserve"> </w:t>
      </w:r>
      <w:r w:rsidRPr="00C822FE">
        <w:rPr>
          <w:rFonts w:cs="Times New Roman"/>
          <w:color w:val="000000"/>
          <w:szCs w:val="24"/>
          <w:lang w:val="sr-Latn-CS"/>
        </w:rPr>
        <w:t>FINANCIAL SUPPORT AND ONE-TIME MONETARV COMPENSATION</w:t>
      </w:r>
    </w:p>
    <w:p w:rsidR="00C822FE" w:rsidRPr="00C822FE" w:rsidRDefault="00C822FE" w:rsidP="00C822FE">
      <w:pPr>
        <w:rPr>
          <w:rFonts w:cs="Times New Roman"/>
          <w:b/>
          <w:bCs/>
          <w:color w:val="000000"/>
          <w:szCs w:val="24"/>
          <w:lang w:val="sr-Latn-CS"/>
        </w:rPr>
      </w:pP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cs="Times New Roman"/>
          <w:b/>
          <w:bCs/>
          <w:color w:val="000000"/>
          <w:szCs w:val="24"/>
          <w:lang w:val="sr-Latn-CS"/>
        </w:rPr>
        <w:t>3.</w:t>
      </w:r>
      <w:r w:rsidR="00C822FE" w:rsidRPr="00C822FE">
        <w:rPr>
          <w:rFonts w:cs="Times New Roman"/>
          <w:b/>
          <w:bCs/>
          <w:color w:val="000000"/>
          <w:szCs w:val="24"/>
          <w:lang w:val="sr-Latn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Усклађеност прописа с одредбама Споразума о стабилизацији и придруживању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између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Европских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заједница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и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њихових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држава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чланица,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са једне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стране,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и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Републике Србије са друге стране („Службени гласник РС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”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, број </w:t>
      </w:r>
      <w:r w:rsidRPr="00C822FE">
        <w:rPr>
          <w:rFonts w:eastAsia="Times New Roman" w:cs="Times New Roman"/>
          <w:b/>
          <w:bCs/>
          <w:color w:val="000000"/>
          <w:szCs w:val="24"/>
          <w:lang w:val="sr-Latn-CS"/>
        </w:rPr>
        <w:t xml:space="preserve">83/08)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(у да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љ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ем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тексту: Споразум):</w:t>
      </w: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а)</w:t>
      </w:r>
      <w:r w:rsidR="00C822FE" w:rsidRPr="00C822FE">
        <w:rPr>
          <w:rFonts w:eastAsia="Times New Roman" w:cs="Times New Roman"/>
          <w:b/>
          <w:bCs/>
          <w:color w:val="000000"/>
          <w:szCs w:val="24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Одредба Споразума која се односе на нормативну садржину прописа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b/>
          <w:bCs/>
          <w:color w:val="000000"/>
          <w:szCs w:val="24"/>
          <w:lang w:val="sr-Latn-CS"/>
        </w:rPr>
        <w:t>/</w:t>
      </w: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б)</w:t>
      </w:r>
      <w:r w:rsidR="00C822FE" w:rsidRPr="00C822FE">
        <w:rPr>
          <w:rFonts w:eastAsia="Times New Roman" w:cs="Times New Roman"/>
          <w:b/>
          <w:bCs/>
          <w:color w:val="000000"/>
          <w:szCs w:val="24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Прелазни рок за усклађивање законодавства према одредбама Споразума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b/>
          <w:bCs/>
          <w:color w:val="000000"/>
          <w:szCs w:val="24"/>
          <w:lang w:val="sr-Latn-CS"/>
        </w:rPr>
        <w:t>/</w:t>
      </w: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в)</w:t>
      </w:r>
      <w:r w:rsidR="00C822FE" w:rsidRPr="00C822FE">
        <w:rPr>
          <w:rFonts w:eastAsia="Times New Roman" w:cs="Times New Roman"/>
          <w:b/>
          <w:bCs/>
          <w:color w:val="000000"/>
          <w:szCs w:val="24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Оцена испуњености обавезе које произлазе из наведене одредбе Споразума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color w:val="000000"/>
          <w:szCs w:val="24"/>
          <w:lang w:val="sr-Latn-CS"/>
        </w:rPr>
        <w:t>/</w:t>
      </w: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г)</w:t>
      </w:r>
      <w:r w:rsidR="00C822FE" w:rsidRPr="00C822FE">
        <w:rPr>
          <w:rFonts w:eastAsia="Times New Roman" w:cs="Times New Roman"/>
          <w:b/>
          <w:bCs/>
          <w:color w:val="000000"/>
          <w:szCs w:val="24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Разлози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за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делимично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испуњавање,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односно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неиспуњавање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обавеза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које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произлазе из наведене одредбе Споразума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b/>
          <w:bCs/>
          <w:color w:val="000000"/>
          <w:szCs w:val="24"/>
          <w:lang w:val="sr-Latn-CS"/>
        </w:rPr>
        <w:t>/</w:t>
      </w: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д)</w:t>
      </w:r>
      <w:r w:rsidR="00C822FE" w:rsidRPr="00C822FE">
        <w:rPr>
          <w:rFonts w:eastAsia="Times New Roman" w:cs="Times New Roman"/>
          <w:b/>
          <w:bCs/>
          <w:color w:val="000000"/>
          <w:szCs w:val="24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Веза са Националним програмом за усвајање правних тековина Европске уније</w:t>
      </w: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eastAsia="Times New Roman" w:cs="Times New Roman"/>
          <w:color w:val="000000"/>
          <w:szCs w:val="24"/>
          <w:lang w:val="sr-Cyrl-CS"/>
        </w:rPr>
        <w:t>Не постоји веза са Националним програмом за усвајање правних тековина Европске</w:t>
      </w:r>
      <w:r w:rsidR="00C822FE" w:rsidRPr="00C822FE">
        <w:rPr>
          <w:rFonts w:eastAsia="Times New Roman" w:cs="Times New Roman"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color w:val="000000"/>
          <w:szCs w:val="24"/>
          <w:lang w:val="sr-Cyrl-CS"/>
        </w:rPr>
        <w:t>уније.</w:t>
      </w:r>
    </w:p>
    <w:p w:rsidR="00C822FE" w:rsidRPr="00C822FE" w:rsidRDefault="00C822FE" w:rsidP="00C822FE">
      <w:pPr>
        <w:rPr>
          <w:rFonts w:cs="Times New Roman"/>
          <w:b/>
          <w:bCs/>
          <w:color w:val="000000"/>
          <w:szCs w:val="24"/>
          <w:lang w:val="sr-Latn-CS"/>
        </w:rPr>
      </w:pP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cs="Times New Roman"/>
          <w:b/>
          <w:bCs/>
          <w:color w:val="000000"/>
          <w:szCs w:val="24"/>
          <w:lang w:val="sr-Latn-CS"/>
        </w:rPr>
        <w:t>4.</w:t>
      </w:r>
      <w:r w:rsidR="00C822FE" w:rsidRPr="00C822FE">
        <w:rPr>
          <w:rFonts w:cs="Times New Roman"/>
          <w:b/>
          <w:bCs/>
          <w:color w:val="000000"/>
          <w:szCs w:val="24"/>
          <w:lang w:val="sr-Latn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Усклађеност прописа са проп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и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сима Европск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е уније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:</w:t>
      </w:r>
    </w:p>
    <w:p w:rsidR="002A4ED1" w:rsidRPr="00C822FE" w:rsidRDefault="002A4ED1" w:rsidP="00C822FE">
      <w:pPr>
        <w:rPr>
          <w:rFonts w:cs="Times New Roman"/>
          <w:szCs w:val="24"/>
          <w:lang w:val="sr-Cyrl-RS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а)</w:t>
      </w:r>
      <w:r w:rsidR="00C822FE" w:rsidRPr="00C822FE">
        <w:rPr>
          <w:rFonts w:eastAsia="Times New Roman" w:cs="Times New Roman"/>
          <w:b/>
          <w:bCs/>
          <w:color w:val="000000"/>
          <w:szCs w:val="24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Навођење одредби примарних извора права Европске уније и оцене усклађености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са 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RS"/>
        </w:rPr>
        <w:t>њима.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b/>
          <w:bCs/>
          <w:color w:val="000000"/>
          <w:szCs w:val="24"/>
          <w:lang w:val="sr-Latn-CS"/>
        </w:rPr>
        <w:t>/</w:t>
      </w: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б)</w:t>
      </w:r>
      <w:r w:rsidR="00C822FE" w:rsidRPr="00C822FE">
        <w:rPr>
          <w:rFonts w:eastAsia="Times New Roman" w:cs="Times New Roman"/>
          <w:b/>
          <w:bCs/>
          <w:color w:val="000000"/>
          <w:szCs w:val="24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Навођење секундарних извора права Европске уније и оцене усклађености са</w:t>
      </w:r>
      <w:r w:rsidR="00C822FE"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њима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b/>
          <w:bCs/>
          <w:color w:val="000000"/>
          <w:szCs w:val="24"/>
          <w:lang w:val="sr-Latn-CS"/>
        </w:rPr>
        <w:t>/</w:t>
      </w:r>
    </w:p>
    <w:p w:rsidR="002A4ED1" w:rsidRPr="00C822FE" w:rsidRDefault="002A4ED1" w:rsidP="00C822FE">
      <w:pPr>
        <w:rPr>
          <w:rFonts w:cs="Times New Roman"/>
          <w:szCs w:val="24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в)</w:t>
      </w:r>
      <w:r w:rsidR="00C822FE" w:rsidRPr="00C822FE">
        <w:rPr>
          <w:rFonts w:eastAsia="Times New Roman" w:cs="Times New Roman"/>
          <w:b/>
          <w:bCs/>
          <w:color w:val="000000"/>
          <w:szCs w:val="24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Навођење осталих извора права Европске уније и усклађеност са њима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b/>
          <w:bCs/>
          <w:color w:val="000000"/>
          <w:szCs w:val="24"/>
          <w:lang w:val="sr-Latn-CS"/>
        </w:rPr>
        <w:t>/</w:t>
      </w:r>
    </w:p>
    <w:p w:rsidR="00C822FE" w:rsidRPr="00C822FE" w:rsidRDefault="002A4ED1" w:rsidP="00C822FE">
      <w:pPr>
        <w:rPr>
          <w:rFonts w:eastAsia="Times New Roman" w:cs="Times New Roman"/>
          <w:b/>
          <w:bCs/>
          <w:color w:val="000000"/>
          <w:szCs w:val="24"/>
          <w:lang w:val="sr-Cyrl-CS"/>
        </w:rPr>
      </w:pP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г)</w:t>
      </w:r>
      <w:r w:rsidR="00C822FE" w:rsidRPr="00C822FE">
        <w:rPr>
          <w:rFonts w:eastAsia="Times New Roman" w:cs="Times New Roman"/>
          <w:b/>
          <w:bCs/>
          <w:color w:val="000000"/>
          <w:szCs w:val="24"/>
        </w:rPr>
        <w:t xml:space="preserve"> </w:t>
      </w:r>
      <w:r w:rsidRPr="00C822FE">
        <w:rPr>
          <w:rFonts w:eastAsia="Times New Roman" w:cs="Times New Roman"/>
          <w:b/>
          <w:bCs/>
          <w:color w:val="000000"/>
          <w:szCs w:val="24"/>
          <w:lang w:val="sr-Cyrl-CS"/>
        </w:rPr>
        <w:t>Разлози за делимичну усклађеност, односно неусклађеност</w:t>
      </w:r>
    </w:p>
    <w:p w:rsidR="00C822FE" w:rsidRPr="00C822FE" w:rsidRDefault="00C822FE" w:rsidP="00C822FE">
      <w:pPr>
        <w:jc w:val="center"/>
        <w:rPr>
          <w:rFonts w:eastAsia="Times New Roman" w:cs="Times New Roman"/>
          <w:b/>
          <w:bCs/>
          <w:color w:val="000000"/>
          <w:szCs w:val="24"/>
        </w:rPr>
      </w:pPr>
      <w:r w:rsidRPr="00C822FE">
        <w:rPr>
          <w:rFonts w:eastAsia="Times New Roman" w:cs="Times New Roman"/>
          <w:b/>
          <w:bCs/>
          <w:color w:val="000000"/>
          <w:szCs w:val="24"/>
        </w:rPr>
        <w:t>/</w:t>
      </w:r>
    </w:p>
    <w:p w:rsidR="002A4ED1" w:rsidRPr="00C822FE" w:rsidRDefault="002A4ED1" w:rsidP="00C822FE">
      <w:pPr>
        <w:rPr>
          <w:rFonts w:cs="Times New Roman"/>
          <w:b/>
          <w:szCs w:val="24"/>
        </w:rPr>
      </w:pPr>
      <w:r w:rsidRPr="00C822FE">
        <w:rPr>
          <w:rFonts w:eastAsia="Times New Roman" w:cs="Times New Roman"/>
          <w:b/>
          <w:color w:val="000000"/>
          <w:szCs w:val="24"/>
          <w:lang w:val="sr-Cyrl-CS"/>
        </w:rPr>
        <w:t>д) Рок у којем је предвиђено постизање потпуне усклађености прописа са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прописима Европске уније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color w:val="000000"/>
          <w:szCs w:val="24"/>
          <w:lang w:val="sr-Latn-CS"/>
        </w:rPr>
        <w:t>/</w:t>
      </w:r>
    </w:p>
    <w:p w:rsidR="00C822FE" w:rsidRPr="00C822FE" w:rsidRDefault="00C822FE" w:rsidP="00C822FE">
      <w:pPr>
        <w:rPr>
          <w:rFonts w:cs="Times New Roman"/>
          <w:color w:val="000000"/>
          <w:szCs w:val="24"/>
          <w:lang w:val="sr-Latn-CS"/>
        </w:rPr>
      </w:pPr>
    </w:p>
    <w:p w:rsidR="002A4ED1" w:rsidRPr="00C822FE" w:rsidRDefault="002A4ED1" w:rsidP="00C822FE">
      <w:pPr>
        <w:rPr>
          <w:rFonts w:cs="Times New Roman"/>
          <w:b/>
          <w:szCs w:val="24"/>
        </w:rPr>
      </w:pPr>
      <w:r w:rsidRPr="00C822FE">
        <w:rPr>
          <w:rFonts w:cs="Times New Roman"/>
          <w:b/>
          <w:color w:val="000000"/>
          <w:szCs w:val="24"/>
          <w:lang w:val="sr-Latn-CS"/>
        </w:rPr>
        <w:lastRenderedPageBreak/>
        <w:t xml:space="preserve">5.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Уколико не постоје одговарајуће надлежности Евро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>п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ске уније у материји коју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регулише пропис, и/или не постоје одговарајући секундарни извори права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Европске уније са којима је потребно обезбедити усклађеност, потребно је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образложити ту чињеницу. У овом случају, није потребно попуњавати Табелу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усклађености прописа. Табелу усклађености није потребно попуњавати и уколико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се домаћим прописом не врши пренос одредби секундарног извора права Европске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уније већ се искључиво врши примена или спровођењ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>е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>неког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захтева који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произилази из одредбе секундарног извора права (нпр. Предлогом одлуке о изради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стратешке процене утицаја биће спроведена обавеза из члана </w:t>
      </w:r>
      <w:r w:rsidRPr="00C822FE">
        <w:rPr>
          <w:rFonts w:eastAsia="Times New Roman" w:cs="Times New Roman"/>
          <w:b/>
          <w:color w:val="000000"/>
          <w:szCs w:val="24"/>
          <w:lang w:val="sr-Latn-CS"/>
        </w:rPr>
        <w:t xml:space="preserve">4.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Директиве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2001/42/ЕЗ, али се не врши и пренос те одредбе директиве).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color w:val="000000"/>
          <w:szCs w:val="24"/>
          <w:lang w:val="sr-Latn-CS"/>
        </w:rPr>
        <w:t>/</w:t>
      </w:r>
    </w:p>
    <w:p w:rsidR="00C822FE" w:rsidRPr="00C822FE" w:rsidRDefault="00C822FE" w:rsidP="00C822FE">
      <w:pPr>
        <w:rPr>
          <w:rFonts w:cs="Times New Roman"/>
          <w:color w:val="000000"/>
          <w:szCs w:val="24"/>
          <w:lang w:val="sr-Latn-CS"/>
        </w:rPr>
      </w:pPr>
    </w:p>
    <w:p w:rsidR="002A4ED1" w:rsidRPr="00C822FE" w:rsidRDefault="002A4ED1" w:rsidP="00C822FE">
      <w:pPr>
        <w:rPr>
          <w:rFonts w:cs="Times New Roman"/>
          <w:b/>
          <w:szCs w:val="24"/>
        </w:rPr>
      </w:pPr>
      <w:r w:rsidRPr="00C822FE">
        <w:rPr>
          <w:rFonts w:cs="Times New Roman"/>
          <w:b/>
          <w:color w:val="000000"/>
          <w:szCs w:val="24"/>
          <w:lang w:val="sr-Latn-CS"/>
        </w:rPr>
        <w:t xml:space="preserve">6.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Да ли су претходно наведени извори права Европске уније преведени на српски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језик?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color w:val="000000"/>
          <w:szCs w:val="24"/>
          <w:lang w:val="sr-Latn-CS"/>
        </w:rPr>
        <w:t>/</w:t>
      </w:r>
    </w:p>
    <w:p w:rsidR="002A4ED1" w:rsidRPr="00C822FE" w:rsidRDefault="002A4ED1" w:rsidP="00C822FE">
      <w:pPr>
        <w:rPr>
          <w:rFonts w:cs="Times New Roman"/>
          <w:b/>
          <w:szCs w:val="24"/>
        </w:rPr>
      </w:pPr>
      <w:r w:rsidRPr="00C822FE">
        <w:rPr>
          <w:rFonts w:cs="Times New Roman"/>
          <w:b/>
          <w:color w:val="000000"/>
          <w:szCs w:val="24"/>
          <w:lang w:val="sr-Latn-CS"/>
        </w:rPr>
        <w:t>7.</w:t>
      </w:r>
      <w:r w:rsidR="00C822FE" w:rsidRPr="00C822FE">
        <w:rPr>
          <w:rFonts w:cs="Times New Roman"/>
          <w:b/>
          <w:color w:val="000000"/>
          <w:szCs w:val="24"/>
          <w:lang w:val="sr-Latn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Да ли је пропис преведен на неки службени језик Европске уније?</w:t>
      </w:r>
    </w:p>
    <w:p w:rsidR="00C822FE" w:rsidRPr="00C822FE" w:rsidRDefault="00C822FE" w:rsidP="00C822FE">
      <w:pPr>
        <w:rPr>
          <w:rFonts w:eastAsia="Times New Roman" w:cs="Times New Roman"/>
          <w:color w:val="000000"/>
          <w:szCs w:val="24"/>
          <w:lang w:val="sr-Cyrl-CS"/>
        </w:rPr>
      </w:pP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eastAsia="Times New Roman" w:cs="Times New Roman"/>
          <w:color w:val="000000"/>
          <w:szCs w:val="24"/>
          <w:lang w:val="sr-Cyrl-CS"/>
        </w:rPr>
        <w:t>Не.</w:t>
      </w:r>
    </w:p>
    <w:p w:rsidR="00C822FE" w:rsidRPr="00C822FE" w:rsidRDefault="00C822FE" w:rsidP="00C822FE">
      <w:pPr>
        <w:rPr>
          <w:rFonts w:cs="Times New Roman"/>
          <w:color w:val="000000"/>
          <w:szCs w:val="24"/>
          <w:lang w:val="sr-Latn-CS"/>
        </w:rPr>
      </w:pPr>
    </w:p>
    <w:p w:rsidR="00C822FE" w:rsidRPr="00C822FE" w:rsidRDefault="002A4ED1" w:rsidP="00C822FE">
      <w:pPr>
        <w:rPr>
          <w:rFonts w:eastAsia="Times New Roman" w:cs="Times New Roman"/>
          <w:b/>
          <w:color w:val="000000"/>
          <w:szCs w:val="24"/>
          <w:lang w:val="sr-Cyrl-CS"/>
        </w:rPr>
      </w:pPr>
      <w:r w:rsidRPr="00C822FE">
        <w:rPr>
          <w:rFonts w:cs="Times New Roman"/>
          <w:b/>
          <w:color w:val="000000"/>
          <w:szCs w:val="24"/>
          <w:lang w:val="sr-Latn-CS"/>
        </w:rPr>
        <w:t>8.</w:t>
      </w:r>
      <w:r w:rsidR="00C822FE" w:rsidRPr="00C822FE">
        <w:rPr>
          <w:rFonts w:cs="Times New Roman"/>
          <w:b/>
          <w:color w:val="000000"/>
          <w:szCs w:val="24"/>
          <w:lang w:val="sr-Latn-CS"/>
        </w:rPr>
        <w:t xml:space="preserve"> </w:t>
      </w:r>
      <w:r w:rsidRPr="00C822FE">
        <w:rPr>
          <w:rFonts w:eastAsia="Times New Roman" w:cs="Times New Roman"/>
          <w:b/>
          <w:color w:val="000000"/>
          <w:szCs w:val="24"/>
          <w:lang w:val="sr-Cyrl-CS"/>
        </w:rPr>
        <w:t>Сарадња са Европском унијом и учешће консултаната у изради прописа и њихово</w:t>
      </w:r>
      <w:r w:rsidR="00C822FE" w:rsidRPr="00C822FE">
        <w:rPr>
          <w:rFonts w:eastAsia="Times New Roman" w:cs="Times New Roman"/>
          <w:b/>
          <w:color w:val="000000"/>
          <w:szCs w:val="24"/>
          <w:lang w:val="sr-Cyrl-CS"/>
        </w:rPr>
        <w:t xml:space="preserve"> мишљење о усклађености.</w:t>
      </w:r>
    </w:p>
    <w:p w:rsidR="002A4ED1" w:rsidRPr="00C822FE" w:rsidRDefault="002A4ED1" w:rsidP="00C822FE">
      <w:pPr>
        <w:jc w:val="center"/>
        <w:rPr>
          <w:rFonts w:cs="Times New Roman"/>
          <w:szCs w:val="24"/>
        </w:rPr>
      </w:pPr>
      <w:r w:rsidRPr="00C822FE">
        <w:rPr>
          <w:rFonts w:cs="Times New Roman"/>
          <w:color w:val="000000"/>
          <w:szCs w:val="24"/>
          <w:lang w:val="sr-Latn-CS"/>
        </w:rPr>
        <w:t>/</w:t>
      </w:r>
    </w:p>
    <w:p w:rsidR="00BE3160" w:rsidRPr="00C822FE" w:rsidRDefault="00BE3160">
      <w:pPr>
        <w:rPr>
          <w:rFonts w:cs="Times New Roman"/>
          <w:szCs w:val="24"/>
        </w:rPr>
      </w:pPr>
    </w:p>
    <w:sectPr w:rsidR="00BE3160" w:rsidRPr="00C822FE" w:rsidSect="00C822FE">
      <w:headerReference w:type="default" r:id="rId7"/>
      <w:pgSz w:w="11907" w:h="16840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87E" w:rsidRDefault="00F5487E" w:rsidP="00C822FE">
      <w:r>
        <w:separator/>
      </w:r>
    </w:p>
  </w:endnote>
  <w:endnote w:type="continuationSeparator" w:id="0">
    <w:p w:rsidR="00F5487E" w:rsidRDefault="00F5487E" w:rsidP="00C8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87E" w:rsidRDefault="00F5487E" w:rsidP="00C822FE">
      <w:r>
        <w:separator/>
      </w:r>
    </w:p>
  </w:footnote>
  <w:footnote w:type="continuationSeparator" w:id="0">
    <w:p w:rsidR="00F5487E" w:rsidRDefault="00F5487E" w:rsidP="00C82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3132614"/>
      <w:docPartObj>
        <w:docPartGallery w:val="Page Numbers (Top of Page)"/>
        <w:docPartUnique/>
      </w:docPartObj>
    </w:sdtPr>
    <w:sdtEndPr>
      <w:rPr>
        <w:noProof/>
      </w:rPr>
    </w:sdtEndPr>
    <w:sdtContent>
      <w:p w:rsidR="00C822FE" w:rsidRDefault="00C822F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0D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22FE" w:rsidRDefault="00C822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2270C"/>
    <w:multiLevelType w:val="singleLevel"/>
    <w:tmpl w:val="7490535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ED1"/>
    <w:rsid w:val="002A4ED1"/>
    <w:rsid w:val="002B73FE"/>
    <w:rsid w:val="00353743"/>
    <w:rsid w:val="00402112"/>
    <w:rsid w:val="00570DC1"/>
    <w:rsid w:val="005C74C7"/>
    <w:rsid w:val="008C3726"/>
    <w:rsid w:val="008D7B87"/>
    <w:rsid w:val="00912A61"/>
    <w:rsid w:val="00951C18"/>
    <w:rsid w:val="00A672FF"/>
    <w:rsid w:val="00A90E43"/>
    <w:rsid w:val="00B1475D"/>
    <w:rsid w:val="00B14D4E"/>
    <w:rsid w:val="00BE3160"/>
    <w:rsid w:val="00C74DCB"/>
    <w:rsid w:val="00C822FE"/>
    <w:rsid w:val="00C8267B"/>
    <w:rsid w:val="00E4544B"/>
    <w:rsid w:val="00F5487E"/>
    <w:rsid w:val="00F9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260CA"/>
  <w15:chartTrackingRefBased/>
  <w15:docId w15:val="{E8F0FB8E-C068-48A6-B6E4-4ECBC3EA7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22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22FE"/>
  </w:style>
  <w:style w:type="paragraph" w:styleId="Footer">
    <w:name w:val="footer"/>
    <w:basedOn w:val="Normal"/>
    <w:link w:val="FooterChar"/>
    <w:uiPriority w:val="99"/>
    <w:unhideWhenUsed/>
    <w:rsid w:val="00C822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2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Snezana Marinovic</dc:creator>
  <cp:keywords/>
  <dc:description/>
  <cp:lastModifiedBy>Snezana Marinovic</cp:lastModifiedBy>
  <cp:revision>3</cp:revision>
  <cp:lastPrinted>2026-08-20T05:33:00Z</cp:lastPrinted>
  <dcterms:created xsi:type="dcterms:W3CDTF">2026-08-19T10:03:00Z</dcterms:created>
  <dcterms:modified xsi:type="dcterms:W3CDTF">2026-08-20T05:34:00Z</dcterms:modified>
</cp:coreProperties>
</file>